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3" w:rsidRDefault="00C66063" w:rsidP="00C66063">
      <w:pPr>
        <w:spacing w:before="0" w:beforeAutospacing="0" w:after="0" w:afterAutospacing="0"/>
        <w:jc w:val="center"/>
        <w:rPr>
          <w:spacing w:val="56"/>
          <w:sz w:val="24"/>
          <w:lang w:val="ru-RU"/>
        </w:rPr>
      </w:pPr>
      <w:r w:rsidRPr="00C66063">
        <w:rPr>
          <w:sz w:val="24"/>
          <w:lang w:val="ru-RU"/>
        </w:rPr>
        <w:t>Муниципальное</w:t>
      </w:r>
      <w:r w:rsidRPr="00C66063">
        <w:rPr>
          <w:spacing w:val="30"/>
          <w:sz w:val="24"/>
          <w:lang w:val="ru-RU"/>
        </w:rPr>
        <w:t xml:space="preserve"> </w:t>
      </w:r>
      <w:r w:rsidRPr="00C66063">
        <w:rPr>
          <w:sz w:val="24"/>
          <w:lang w:val="ru-RU"/>
        </w:rPr>
        <w:t>общеобразовательное</w:t>
      </w:r>
      <w:r w:rsidRPr="00C66063">
        <w:rPr>
          <w:spacing w:val="55"/>
          <w:sz w:val="24"/>
          <w:lang w:val="ru-RU"/>
        </w:rPr>
        <w:t xml:space="preserve"> </w:t>
      </w:r>
      <w:r w:rsidRPr="00C66063">
        <w:rPr>
          <w:sz w:val="24"/>
          <w:lang w:val="ru-RU"/>
        </w:rPr>
        <w:t>учреждение</w:t>
      </w:r>
      <w:r w:rsidRPr="00C66063">
        <w:rPr>
          <w:spacing w:val="56"/>
          <w:sz w:val="24"/>
          <w:lang w:val="ru-RU"/>
        </w:rPr>
        <w:t xml:space="preserve"> </w:t>
      </w:r>
    </w:p>
    <w:p w:rsidR="00C66063" w:rsidRDefault="00C66063" w:rsidP="00C66063">
      <w:pPr>
        <w:spacing w:before="0" w:beforeAutospacing="0" w:after="0" w:afterAutospacing="0"/>
        <w:jc w:val="center"/>
        <w:rPr>
          <w:sz w:val="24"/>
          <w:lang w:val="ru-RU"/>
        </w:rPr>
      </w:pPr>
      <w:r w:rsidRPr="00C66063">
        <w:rPr>
          <w:sz w:val="24"/>
          <w:lang w:val="ru-RU"/>
        </w:rPr>
        <w:t xml:space="preserve">«Средняя общеобразовательная школа п. Знаменский </w:t>
      </w:r>
    </w:p>
    <w:p w:rsidR="00D542CF" w:rsidRDefault="00C66063" w:rsidP="00C66063">
      <w:pPr>
        <w:spacing w:before="0" w:beforeAutospacing="0" w:after="0" w:afterAutospacing="0"/>
        <w:jc w:val="center"/>
        <w:rPr>
          <w:sz w:val="24"/>
          <w:lang w:val="ru-RU"/>
        </w:rPr>
      </w:pPr>
      <w:r w:rsidRPr="00C66063">
        <w:rPr>
          <w:sz w:val="24"/>
          <w:lang w:val="ru-RU"/>
        </w:rPr>
        <w:t>Ивантеевского района Саратовской области»</w:t>
      </w:r>
    </w:p>
    <w:p w:rsidR="00C66063" w:rsidRPr="00AA74B8" w:rsidRDefault="00C66063" w:rsidP="00C6606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643A00" w:rsidRPr="001F60AC" w:rsidTr="00AA74B8">
        <w:trPr>
          <w:trHeight w:val="20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142" w:type="dxa"/>
              <w:tblLook w:val="04A0" w:firstRow="1" w:lastRow="0" w:firstColumn="1" w:lastColumn="0" w:noHBand="0" w:noVBand="1"/>
            </w:tblPr>
            <w:tblGrid>
              <w:gridCol w:w="4253"/>
              <w:gridCol w:w="4889"/>
            </w:tblGrid>
            <w:tr w:rsidR="00643A00" w:rsidRPr="001F60AC" w:rsidTr="00643A00">
              <w:trPr>
                <w:trHeight w:val="1358"/>
              </w:trPr>
              <w:tc>
                <w:tcPr>
                  <w:tcW w:w="4253" w:type="dxa"/>
                </w:tcPr>
                <w:p w:rsidR="00643A00" w:rsidRPr="00C66063" w:rsidRDefault="00643A00" w:rsidP="00C66063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Согласовано</w:t>
                  </w:r>
                </w:p>
                <w:p w:rsidR="00643A00" w:rsidRPr="00C66063" w:rsidRDefault="00643A00" w:rsidP="00C66063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Начальник Управления образованием</w:t>
                  </w:r>
                </w:p>
                <w:p w:rsidR="00643A00" w:rsidRPr="00C66063" w:rsidRDefault="00643A00" w:rsidP="00C66063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_________________/_Козлова В.А./</w:t>
                  </w:r>
                </w:p>
                <w:p w:rsidR="00643A00" w:rsidRPr="00FD5692" w:rsidRDefault="00643A00" w:rsidP="001F60AC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»_</w:t>
                  </w:r>
                  <w:r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____</w:t>
                  </w:r>
                  <w:r w:rsidR="006165DA">
                    <w:rPr>
                      <w:rFonts w:ascii="Times New Roman" w:hAnsi="Times New Roman" w:cs="Times New Roman"/>
                      <w:szCs w:val="28"/>
                    </w:rPr>
                    <w:t>_202</w:t>
                  </w:r>
                  <w:r w:rsidR="001F60AC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4</w:t>
                  </w:r>
                  <w:r w:rsidRPr="00FD5692">
                    <w:rPr>
                      <w:rFonts w:ascii="Times New Roman" w:hAnsi="Times New Roman" w:cs="Times New Roman"/>
                      <w:szCs w:val="28"/>
                    </w:rPr>
                    <w:t>г.</w:t>
                  </w:r>
                </w:p>
              </w:tc>
              <w:tc>
                <w:tcPr>
                  <w:tcW w:w="4889" w:type="dxa"/>
                </w:tcPr>
                <w:p w:rsidR="00643A00" w:rsidRPr="00C66063" w:rsidRDefault="00643A00" w:rsidP="00643A00">
                  <w:pPr>
                    <w:spacing w:before="0" w:beforeAutospacing="0" w:after="0" w:afterAutospacing="0"/>
                    <w:ind w:right="17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66063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643A00" w:rsidRDefault="00643A00" w:rsidP="00643A00">
                  <w:pPr>
                    <w:spacing w:before="0" w:beforeAutospacing="0" w:after="0" w:afterAutospacing="0"/>
                    <w:ind w:right="319"/>
                    <w:jc w:val="right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И.О. д</w:t>
                  </w: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а</w:t>
                  </w: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 xml:space="preserve"> </w:t>
                  </w:r>
                </w:p>
                <w:p w:rsidR="00643A00" w:rsidRPr="00C66063" w:rsidRDefault="00643A00" w:rsidP="00643A00">
                  <w:pPr>
                    <w:spacing w:before="0" w:beforeAutospacing="0" w:after="0" w:afterAutospacing="0"/>
                    <w:ind w:right="319"/>
                    <w:jc w:val="right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МОУ «СОШ п. Знаменский»</w:t>
                  </w:r>
                </w:p>
                <w:p w:rsidR="00643A00" w:rsidRPr="00C66063" w:rsidRDefault="00643A00" w:rsidP="00643A00">
                  <w:pPr>
                    <w:spacing w:before="0" w:beforeAutospacing="0" w:after="0" w:afterAutospacing="0"/>
                    <w:ind w:right="177"/>
                    <w:jc w:val="right"/>
                    <w:rPr>
                      <w:rFonts w:ascii="Times New Roman" w:hAnsi="Times New Roman" w:cs="Times New Roman"/>
                      <w:szCs w:val="28"/>
                      <w:lang w:val="ru-RU"/>
                    </w:rPr>
                  </w:pP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____________/</w:t>
                  </w:r>
                  <w:r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Степанов А.Ю.</w:t>
                  </w:r>
                  <w:r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/</w:t>
                  </w:r>
                </w:p>
                <w:p w:rsidR="00643A00" w:rsidRPr="00C66063" w:rsidRDefault="006165DA" w:rsidP="001F60AC">
                  <w:pPr>
                    <w:spacing w:before="0" w:beforeAutospacing="0" w:after="0" w:afterAutospacing="0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Приказ №___ от _________202</w:t>
                  </w:r>
                  <w:r w:rsidR="001F60AC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4</w:t>
                  </w:r>
                  <w:r w:rsidR="00643A00" w:rsidRPr="00C66063">
                    <w:rPr>
                      <w:rFonts w:ascii="Times New Roman" w:hAnsi="Times New Roman" w:cs="Times New Roman"/>
                      <w:szCs w:val="28"/>
                      <w:lang w:val="ru-RU"/>
                    </w:rPr>
                    <w:t>г.</w:t>
                  </w:r>
                </w:p>
              </w:tc>
            </w:tr>
          </w:tbl>
          <w:p w:rsidR="00643A00" w:rsidRPr="00C66063" w:rsidRDefault="005C4E5D" w:rsidP="00C66063">
            <w:pPr>
              <w:rPr>
                <w:lang w:val="ru-RU"/>
              </w:rPr>
            </w:pPr>
            <w:r w:rsidRPr="005C4E5D">
              <w:rPr>
                <w:rFonts w:ascii="Times New Roman" w:hAnsi="Times New Roman" w:cs="Times New Roman"/>
                <w:noProof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E157257" wp14:editId="67D0249B">
                  <wp:simplePos x="0" y="0"/>
                  <wp:positionH relativeFrom="column">
                    <wp:posOffset>3152775</wp:posOffset>
                  </wp:positionH>
                  <wp:positionV relativeFrom="paragraph">
                    <wp:posOffset>-704215</wp:posOffset>
                  </wp:positionV>
                  <wp:extent cx="1722120" cy="1440180"/>
                  <wp:effectExtent l="0" t="0" r="0" b="7620"/>
                  <wp:wrapNone/>
                  <wp:docPr id="1" name="Рисунок 1" descr="C:\Users\1\Desktop\печат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ечат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3A00" w:rsidRPr="001F60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3A00" w:rsidRPr="00C66063" w:rsidRDefault="00643A00" w:rsidP="00C66063">
            <w:pPr>
              <w:rPr>
                <w:lang w:val="ru-RU"/>
              </w:rPr>
            </w:pPr>
          </w:p>
        </w:tc>
      </w:tr>
    </w:tbl>
    <w:p w:rsidR="00D542CF" w:rsidRPr="00C66063" w:rsidRDefault="00D54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C66063" w:rsidRDefault="00D54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Pr="00C66063" w:rsidRDefault="00AA74B8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Программа развития </w:t>
      </w:r>
    </w:p>
    <w:p w:rsidR="00C66063" w:rsidRPr="00C66063" w:rsidRDefault="00C66063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М</w:t>
      </w:r>
      <w:r w:rsidR="00AA74B8"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ОУ </w:t>
      </w:r>
      <w:r w:rsidR="001F60AC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«</w:t>
      </w:r>
      <w:r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СОШ п. Знаменский</w:t>
      </w:r>
      <w:r w:rsidR="001F60AC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»</w:t>
      </w:r>
    </w:p>
    <w:p w:rsidR="00D542CF" w:rsidRPr="00C66063" w:rsidRDefault="00AA74B8">
      <w:pPr>
        <w:jc w:val="center"/>
        <w:rPr>
          <w:rFonts w:hAnsi="Times New Roman" w:cs="Times New Roman"/>
          <w:color w:val="000000"/>
          <w:sz w:val="44"/>
          <w:szCs w:val="24"/>
          <w:lang w:val="ru-RU"/>
        </w:rPr>
      </w:pPr>
      <w:r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на</w:t>
      </w:r>
      <w:r w:rsidR="006165DA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202</w:t>
      </w:r>
      <w:r w:rsidR="001F60AC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4</w:t>
      </w:r>
      <w:r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–</w:t>
      </w:r>
      <w:r w:rsidR="00C66063"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202</w:t>
      </w:r>
      <w:r w:rsidR="001F60AC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9</w:t>
      </w:r>
      <w:r w:rsidRPr="00C66063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 xml:space="preserve"> годы</w:t>
      </w:r>
    </w:p>
    <w:p w:rsidR="00D542CF" w:rsidRPr="00AA74B8" w:rsidRDefault="00D54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D54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Default="00D54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6063" w:rsidRDefault="00C66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3"/>
        <w:gridCol w:w="6064"/>
      </w:tblGrid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66063" w:rsidRDefault="00AA74B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66063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6063">
              <w:rPr>
                <w:sz w:val="24"/>
                <w:lang w:val="ru-RU"/>
              </w:rPr>
              <w:t>Муниципальное</w:t>
            </w:r>
            <w:r w:rsidRPr="00C66063">
              <w:rPr>
                <w:spacing w:val="30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общеобразовательное</w:t>
            </w:r>
            <w:r w:rsidRPr="00C66063">
              <w:rPr>
                <w:spacing w:val="55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учреждение</w:t>
            </w:r>
            <w:r w:rsidRPr="00C66063">
              <w:rPr>
                <w:spacing w:val="56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«Средняя общеобразовательная школа п. Знаменский Ивантеевского района Саратовской области»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pStyle w:val="TableParagraph"/>
              <w:spacing w:before="1" w:line="259" w:lineRule="auto"/>
              <w:ind w:right="494"/>
              <w:jc w:val="left"/>
              <w:rPr>
                <w:b/>
                <w:sz w:val="24"/>
              </w:rPr>
            </w:pPr>
            <w:r w:rsidRPr="00C66063">
              <w:rPr>
                <w:b/>
                <w:sz w:val="24"/>
              </w:rPr>
              <w:t>Наименование</w:t>
            </w:r>
            <w:r w:rsidRPr="00C66063">
              <w:rPr>
                <w:b/>
                <w:spacing w:val="-57"/>
                <w:sz w:val="24"/>
              </w:rPr>
              <w:t xml:space="preserve"> </w:t>
            </w:r>
            <w:r w:rsidRPr="00C66063">
              <w:rPr>
                <w:b/>
                <w:sz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1F60AC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6063">
              <w:rPr>
                <w:sz w:val="24"/>
                <w:lang w:val="ru-RU"/>
              </w:rPr>
              <w:t>Программа</w:t>
            </w:r>
            <w:r w:rsidRPr="00C66063">
              <w:rPr>
                <w:spacing w:val="28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развития</w:t>
            </w:r>
            <w:r w:rsidRPr="00C66063">
              <w:rPr>
                <w:spacing w:val="30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Муниципального</w:t>
            </w:r>
            <w:r w:rsidRPr="00C66063">
              <w:rPr>
                <w:spacing w:val="30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общеобразовательного</w:t>
            </w:r>
            <w:r w:rsidRPr="00C66063">
              <w:rPr>
                <w:spacing w:val="55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учреждения</w:t>
            </w:r>
            <w:r w:rsidRPr="00C66063">
              <w:rPr>
                <w:spacing w:val="56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«Средняя общеобразовательная школа п. Знаменский Ивантеевского района Саратовской области»</w:t>
            </w:r>
            <w:r w:rsidRPr="00C66063">
              <w:rPr>
                <w:spacing w:val="52"/>
                <w:sz w:val="24"/>
                <w:lang w:val="ru-RU"/>
              </w:rPr>
              <w:t xml:space="preserve"> </w:t>
            </w:r>
            <w:r w:rsidRPr="00C66063">
              <w:rPr>
                <w:sz w:val="24"/>
                <w:lang w:val="ru-RU"/>
              </w:rPr>
              <w:t>на</w:t>
            </w:r>
            <w:r w:rsidRPr="00C66063">
              <w:rPr>
                <w:spacing w:val="53"/>
                <w:sz w:val="24"/>
                <w:lang w:val="ru-RU"/>
              </w:rPr>
              <w:t xml:space="preserve"> </w:t>
            </w:r>
            <w:r w:rsidR="001F60AC">
              <w:rPr>
                <w:sz w:val="24"/>
                <w:lang w:val="ru-RU"/>
              </w:rPr>
              <w:t xml:space="preserve">2024-2029 </w:t>
            </w:r>
            <w:r w:rsidRPr="00C66063">
              <w:rPr>
                <w:sz w:val="24"/>
                <w:lang w:val="ru-RU"/>
              </w:rPr>
              <w:t>годы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Минпросвещения России от 31.05.2021№ 286 «Об утверждении федерального государственного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стандарта начального общего образования» (ФГОС-2021).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Приказ Минпросвещения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 . Письмо Минпросвещения России от 11.05.2021 № СК-123/07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Сведения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1F60AC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 Антон Юрьевич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п. Знаменский»</w:t>
            </w:r>
            <w:r w:rsidRPr="00AA74B8">
              <w:rPr>
                <w:lang w:val="ru-RU"/>
              </w:rPr>
              <w:br/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п. Знаменский»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14.08</w:t>
            </w:r>
            <w:r w:rsidR="0061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Обеспечение разнообразия и доступности дополнительного образования с учётом потребностей и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детей.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Комплексные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C66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Внутренний мониторинг условий организации на соответствие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C66063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1F60AC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165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лет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Порядок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классных руководителей прошло обучение по программам, связанным с классным руководством.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45% число работников, использующих дистанционные технологии, ИКТ, инновационные педагогические технологии.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Ожидаемые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Расширился перечень дополнительных образовательных услуг, предоставляемых обучающимся.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Стабильные положительные результаты, достигнутые обучающимися в ходе государственной итоговой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овладели цифровыми ресурсами, необходимыми для успешного решения задач современного образования в условиях ФГОС.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C66063" w:rsidRPr="00AA74B8" w:rsidRDefault="00C66063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Модернизирован школьный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образовательных ресурсов и дистанционного образования</w:t>
            </w:r>
          </w:p>
        </w:tc>
      </w:tr>
      <w:tr w:rsidR="00C66063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C66063" w:rsidRDefault="00C66063" w:rsidP="00C6606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606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063" w:rsidRPr="00AA74B8" w:rsidRDefault="000B3F3B" w:rsidP="007B736D">
            <w:pPr>
              <w:ind w:firstLine="9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F3B">
              <w:rPr>
                <w:sz w:val="24"/>
                <w:lang w:val="ru-RU"/>
              </w:rPr>
              <w:t>Управление и контроль за реализацией программы осуществляет</w:t>
            </w:r>
            <w:r w:rsidRPr="000B3F3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B3F3B">
              <w:rPr>
                <w:spacing w:val="1"/>
                <w:sz w:val="24"/>
                <w:lang w:val="ru-RU"/>
              </w:rPr>
              <w:t>и.о</w:t>
            </w:r>
            <w:proofErr w:type="spellEnd"/>
            <w:r w:rsidRPr="000B3F3B">
              <w:rPr>
                <w:spacing w:val="1"/>
                <w:sz w:val="24"/>
                <w:lang w:val="ru-RU"/>
              </w:rPr>
              <w:t xml:space="preserve">. </w:t>
            </w:r>
            <w:r w:rsidRPr="000B3F3B">
              <w:rPr>
                <w:sz w:val="24"/>
                <w:lang w:val="ru-RU"/>
              </w:rPr>
              <w:t>директора МОУ «СОШ п. Знаменский</w:t>
            </w:r>
            <w:r>
              <w:rPr>
                <w:sz w:val="24"/>
                <w:lang w:val="ru-RU"/>
              </w:rPr>
              <w:t>»</w:t>
            </w:r>
            <w:r w:rsidRPr="000B3F3B">
              <w:rPr>
                <w:sz w:val="24"/>
                <w:lang w:val="ru-RU"/>
              </w:rPr>
              <w:t xml:space="preserve"> </w:t>
            </w:r>
            <w:proofErr w:type="spellStart"/>
            <w:r w:rsidRPr="000B3F3B">
              <w:rPr>
                <w:sz w:val="24"/>
                <w:lang w:val="ru-RU"/>
              </w:rPr>
              <w:t>А.Ю.Степанов</w:t>
            </w:r>
            <w:proofErr w:type="spellEnd"/>
          </w:p>
        </w:tc>
      </w:tr>
    </w:tbl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1F60AC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r w:rsidR="000B3F3B" w:rsidRPr="000B3F3B">
        <w:rPr>
          <w:sz w:val="24"/>
          <w:lang w:val="ru-RU"/>
        </w:rPr>
        <w:t>МОУ «СОШ п. Знаменский</w:t>
      </w:r>
      <w:r w:rsidR="000B3F3B">
        <w:rPr>
          <w:sz w:val="24"/>
          <w:lang w:val="ru-RU"/>
        </w:rPr>
        <w:t>»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школа, организация) создана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1973</w:t>
      </w:r>
      <w:r w:rsidR="001F60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п. Знаменский, ул. Советская, дом 17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. Телефон: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5-61-81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. Электронный адрес: </w:t>
      </w:r>
      <w:r w:rsidR="000B3F3B" w:rsidRPr="000B3F3B">
        <w:rPr>
          <w:rFonts w:hAnsi="Times New Roman" w:cs="Times New Roman"/>
          <w:color w:val="000000"/>
          <w:sz w:val="24"/>
          <w:szCs w:val="24"/>
          <w:lang w:val="ru-RU"/>
        </w:rPr>
        <w:t>64</w:t>
      </w:r>
      <w:proofErr w:type="spellStart"/>
      <w:r w:rsidR="000B3F3B">
        <w:rPr>
          <w:rFonts w:hAnsi="Times New Roman" w:cs="Times New Roman"/>
          <w:color w:val="000000"/>
          <w:sz w:val="24"/>
          <w:szCs w:val="24"/>
        </w:rPr>
        <w:t>zn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находится в типовом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 xml:space="preserve">трехэтажном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здании. У школы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 xml:space="preserve">есть филиал </w:t>
      </w:r>
      <w:proofErr w:type="gramStart"/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. с Николаевка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. В ней обучают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148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 Учебные занятия проводятся в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 xml:space="preserve"> - шести</w:t>
      </w:r>
      <w:r w:rsidR="000B3F3B" w:rsidRPr="00AA74B8">
        <w:rPr>
          <w:rFonts w:hAnsi="Times New Roman" w:cs="Times New Roman"/>
          <w:color w:val="000000"/>
          <w:sz w:val="24"/>
          <w:szCs w:val="24"/>
          <w:lang w:val="ru-RU"/>
        </w:rPr>
        <w:t>дневная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учебная неделя.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Обеспечена занятость учащихся по интересам во второй половине дня и в субботу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в рамках дополнительного образования и курсов внеурочной деятельности. На конец 2022 года дополнительное образование представлено 5 кружками и секциями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. На базе школы создан центр дополнительного образования естественно – научной и технологической направленности Точка Роста.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B3F3B">
        <w:rPr>
          <w:rFonts w:hAnsi="Times New Roman" w:cs="Times New Roman"/>
          <w:color w:val="000000"/>
          <w:sz w:val="24"/>
          <w:szCs w:val="24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42CF" w:rsidRDefault="000B3F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тренажерный зал</w:t>
      </w:r>
      <w:r w:rsidR="00AA74B8">
        <w:rPr>
          <w:rFonts w:hAnsi="Times New Roman" w:cs="Times New Roman"/>
          <w:color w:val="000000"/>
          <w:sz w:val="24"/>
          <w:szCs w:val="24"/>
        </w:rPr>
        <w:t>;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AA74B8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библиотека</w:t>
      </w:r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0B3F3B">
        <w:rPr>
          <w:rFonts w:hAnsi="Times New Roman" w:cs="Times New Roman"/>
          <w:color w:val="000000"/>
          <w:sz w:val="24"/>
          <w:szCs w:val="24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посадочных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="000B3F3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0B3F3B" w:rsidRDefault="000B3F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детских инициатив;</w:t>
      </w:r>
    </w:p>
    <w:p w:rsidR="000B3F3B" w:rsidRPr="000B3F3B" w:rsidRDefault="000B3F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 с мягким покрытием;</w:t>
      </w:r>
    </w:p>
    <w:p w:rsidR="000B3F3B" w:rsidRPr="000B3F3B" w:rsidRDefault="000B3F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хоккейная коробка.</w:t>
      </w:r>
    </w:p>
    <w:p w:rsidR="00D542CF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обучающихся.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 20</w:t>
      </w:r>
      <w:r w:rsidR="001F60A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–202</w:t>
      </w:r>
      <w:r w:rsidR="001F60A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618"/>
        <w:gridCol w:w="1521"/>
        <w:gridCol w:w="1521"/>
        <w:gridCol w:w="1521"/>
      </w:tblGrid>
      <w:tr w:rsidR="00C17402" w:rsidRPr="00EB5C46" w:rsidTr="006D670A">
        <w:trPr>
          <w:trHeight w:val="404"/>
        </w:trPr>
        <w:tc>
          <w:tcPr>
            <w:tcW w:w="919" w:type="dxa"/>
          </w:tcPr>
          <w:p w:rsidR="00C17402" w:rsidRPr="005C4E5D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</w:tc>
        <w:tc>
          <w:tcPr>
            <w:tcW w:w="3618" w:type="dxa"/>
          </w:tcPr>
          <w:p w:rsidR="00C17402" w:rsidRPr="005C4E5D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</w:tc>
        <w:tc>
          <w:tcPr>
            <w:tcW w:w="1521" w:type="dxa"/>
            <w:vAlign w:val="center"/>
          </w:tcPr>
          <w:p w:rsidR="00C17402" w:rsidRPr="001F60AC" w:rsidRDefault="00C17402" w:rsidP="001F60AC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t>20</w:t>
            </w:r>
            <w:r w:rsidR="001F60AC">
              <w:rPr>
                <w:lang w:val="ru-RU"/>
              </w:rPr>
              <w:t>20</w:t>
            </w:r>
            <w:r>
              <w:t>-202</w:t>
            </w:r>
            <w:r w:rsidR="001F60AC">
              <w:rPr>
                <w:lang w:val="ru-RU"/>
              </w:rPr>
              <w:t>1</w:t>
            </w:r>
          </w:p>
        </w:tc>
        <w:tc>
          <w:tcPr>
            <w:tcW w:w="1521" w:type="dxa"/>
            <w:vAlign w:val="center"/>
          </w:tcPr>
          <w:p w:rsidR="00C17402" w:rsidRPr="001F60AC" w:rsidRDefault="00C17402" w:rsidP="001F60AC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t>202</w:t>
            </w:r>
            <w:r w:rsidR="001F60AC">
              <w:rPr>
                <w:lang w:val="ru-RU"/>
              </w:rPr>
              <w:t>1</w:t>
            </w:r>
            <w:r>
              <w:t>-202</w:t>
            </w:r>
            <w:r w:rsidR="001F60AC">
              <w:rPr>
                <w:lang w:val="ru-RU"/>
              </w:rPr>
              <w:t>2</w:t>
            </w:r>
          </w:p>
        </w:tc>
        <w:tc>
          <w:tcPr>
            <w:tcW w:w="1521" w:type="dxa"/>
            <w:vAlign w:val="center"/>
          </w:tcPr>
          <w:p w:rsidR="00C17402" w:rsidRPr="001F60AC" w:rsidRDefault="00C17402" w:rsidP="001F60AC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t>202</w:t>
            </w:r>
            <w:r w:rsidR="001F60AC">
              <w:rPr>
                <w:lang w:val="ru-RU"/>
              </w:rPr>
              <w:t>2</w:t>
            </w:r>
            <w:r>
              <w:t>-202</w:t>
            </w:r>
            <w:r w:rsidR="001F60AC">
              <w:rPr>
                <w:lang w:val="ru-RU"/>
              </w:rPr>
              <w:t>3</w:t>
            </w:r>
          </w:p>
        </w:tc>
      </w:tr>
      <w:tr w:rsidR="00C17402" w:rsidRPr="00EB5C46" w:rsidTr="006D670A">
        <w:trPr>
          <w:trHeight w:val="1225"/>
        </w:trPr>
        <w:tc>
          <w:tcPr>
            <w:tcW w:w="919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1</w:t>
            </w:r>
          </w:p>
        </w:tc>
        <w:tc>
          <w:tcPr>
            <w:tcW w:w="3618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Обучалось: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-всего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 нач.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основной школе</w:t>
            </w:r>
          </w:p>
          <w:p w:rsidR="00C17402" w:rsidRPr="00EB5C46" w:rsidRDefault="00C17402" w:rsidP="00C17402">
            <w:pPr>
              <w:spacing w:before="0" w:beforeAutospacing="0" w:after="0" w:afterAutospacing="0" w:line="276" w:lineRule="auto"/>
            </w:pPr>
            <w:r w:rsidRPr="00EB5C46">
              <w:t xml:space="preserve">- в </w:t>
            </w:r>
            <w:proofErr w:type="spellStart"/>
            <w:r w:rsidRPr="00EB5C46">
              <w:t>средней</w:t>
            </w:r>
            <w:proofErr w:type="spellEnd"/>
            <w:r w:rsidRPr="00EB5C46">
              <w:t xml:space="preserve"> </w:t>
            </w:r>
            <w:proofErr w:type="spellStart"/>
            <w:r w:rsidRPr="00EB5C46">
              <w:t>школе</w:t>
            </w:r>
            <w:proofErr w:type="spellEnd"/>
          </w:p>
        </w:tc>
        <w:tc>
          <w:tcPr>
            <w:tcW w:w="1521" w:type="dxa"/>
          </w:tcPr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148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62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76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10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148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71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157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82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67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</w:tr>
      <w:tr w:rsidR="00C17402" w:rsidRPr="00EB5C46" w:rsidTr="006D670A">
        <w:trPr>
          <w:trHeight w:val="1330"/>
        </w:trPr>
        <w:tc>
          <w:tcPr>
            <w:tcW w:w="919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2</w:t>
            </w:r>
          </w:p>
        </w:tc>
        <w:tc>
          <w:tcPr>
            <w:tcW w:w="3618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Отсев: (выбыли)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-всего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 нач.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основной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средней школе</w:t>
            </w:r>
          </w:p>
        </w:tc>
        <w:tc>
          <w:tcPr>
            <w:tcW w:w="1521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4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3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1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0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3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</w:tr>
      <w:tr w:rsidR="00C17402" w:rsidRPr="00EB5C46" w:rsidTr="006D670A">
        <w:trPr>
          <w:trHeight w:val="1190"/>
        </w:trPr>
        <w:tc>
          <w:tcPr>
            <w:tcW w:w="919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3</w:t>
            </w:r>
          </w:p>
        </w:tc>
        <w:tc>
          <w:tcPr>
            <w:tcW w:w="3618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Оставлены на повторный год: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-всего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 нач.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основной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средней школе</w:t>
            </w:r>
          </w:p>
        </w:tc>
        <w:tc>
          <w:tcPr>
            <w:tcW w:w="1521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0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0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0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CC1FE5">
              <w:t>0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2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</w:tr>
      <w:tr w:rsidR="00C17402" w:rsidRPr="00EB5C46" w:rsidTr="006D670A">
        <w:trPr>
          <w:trHeight w:val="1278"/>
        </w:trPr>
        <w:tc>
          <w:tcPr>
            <w:tcW w:w="919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4</w:t>
            </w:r>
          </w:p>
        </w:tc>
        <w:tc>
          <w:tcPr>
            <w:tcW w:w="3618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Закончили школу: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-всего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-в нач.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основной школе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в средней школе</w:t>
            </w:r>
          </w:p>
        </w:tc>
        <w:tc>
          <w:tcPr>
            <w:tcW w:w="1521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148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62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76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148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71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156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82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66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</w:tr>
      <w:tr w:rsidR="00C17402" w:rsidRPr="00EB5C46" w:rsidTr="006D670A">
        <w:trPr>
          <w:trHeight w:val="1538"/>
        </w:trPr>
        <w:tc>
          <w:tcPr>
            <w:tcW w:w="919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5</w:t>
            </w:r>
          </w:p>
        </w:tc>
        <w:tc>
          <w:tcPr>
            <w:tcW w:w="3618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Закончили школу с аттестатами: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особого образца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с золотой медалью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с серебряной медалью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с похвальной грамотой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C17402">
              <w:rPr>
                <w:lang w:val="ru-RU"/>
              </w:rPr>
              <w:t>- с похвальным листом</w:t>
            </w:r>
          </w:p>
        </w:tc>
        <w:tc>
          <w:tcPr>
            <w:tcW w:w="1521" w:type="dxa"/>
          </w:tcPr>
          <w:p w:rsidR="00C17402" w:rsidRP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17402" w:rsidRP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</w:tr>
      <w:tr w:rsidR="00C17402" w:rsidRPr="00EB5C46" w:rsidTr="006D670A">
        <w:trPr>
          <w:trHeight w:val="418"/>
        </w:trPr>
        <w:tc>
          <w:tcPr>
            <w:tcW w:w="919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</w:pPr>
            <w:r w:rsidRPr="00EB5C46">
              <w:t>6</w:t>
            </w:r>
          </w:p>
        </w:tc>
        <w:tc>
          <w:tcPr>
            <w:tcW w:w="3618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</w:pPr>
            <w:r w:rsidRPr="00EB5C46">
              <w:t xml:space="preserve"> </w:t>
            </w:r>
            <w:proofErr w:type="spellStart"/>
            <w:r w:rsidRPr="00EB5C46">
              <w:t>получили</w:t>
            </w:r>
            <w:proofErr w:type="spellEnd"/>
            <w:r w:rsidRPr="00EB5C46">
              <w:t xml:space="preserve"> </w:t>
            </w:r>
            <w:proofErr w:type="spellStart"/>
            <w:r w:rsidRPr="00EB5C46">
              <w:t>аттестаты</w:t>
            </w:r>
            <w:proofErr w:type="spellEnd"/>
          </w:p>
        </w:tc>
        <w:tc>
          <w:tcPr>
            <w:tcW w:w="1521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100%</w:t>
            </w:r>
          </w:p>
        </w:tc>
        <w:tc>
          <w:tcPr>
            <w:tcW w:w="1521" w:type="dxa"/>
          </w:tcPr>
          <w:p w:rsidR="00C17402" w:rsidRPr="00EB5C46" w:rsidRDefault="00C17402" w:rsidP="00C17402">
            <w:pPr>
              <w:spacing w:before="0" w:beforeAutospacing="0" w:after="0" w:afterAutospacing="0" w:line="276" w:lineRule="auto"/>
              <w:jc w:val="center"/>
            </w:pPr>
            <w:r w:rsidRPr="00EB5C46">
              <w:t>100%</w:t>
            </w:r>
          </w:p>
        </w:tc>
        <w:tc>
          <w:tcPr>
            <w:tcW w:w="1521" w:type="dxa"/>
          </w:tcPr>
          <w:p w:rsidR="00C17402" w:rsidRDefault="00C17402" w:rsidP="00C17402">
            <w:pPr>
              <w:spacing w:before="0" w:beforeAutospacing="0" w:after="0" w:afterAutospacing="0" w:line="276" w:lineRule="auto"/>
              <w:jc w:val="center"/>
            </w:pPr>
            <w:r>
              <w:t>100%</w:t>
            </w:r>
          </w:p>
          <w:p w:rsidR="00C17402" w:rsidRPr="00CC1FE5" w:rsidRDefault="00C17402" w:rsidP="00C17402">
            <w:pPr>
              <w:spacing w:before="0" w:beforeAutospacing="0" w:after="0" w:afterAutospacing="0" w:line="276" w:lineRule="auto"/>
              <w:jc w:val="center"/>
            </w:pPr>
          </w:p>
        </w:tc>
      </w:tr>
    </w:tbl>
    <w:p w:rsidR="00C17402" w:rsidRDefault="00C174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Социум школы представляет собой микро-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макроосреду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. Микросреду составляют семьи воспитанников и учащихся. Статистические сведения о социальном статусе семей свидетельствуют о сохранении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высокого показателя численности многодетных и социально незащищенных семей (семьи, в которых оформлена опека, имеются дети-инвалиды</w:t>
      </w:r>
      <w:r w:rsidR="00C1740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F60A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 - 17,38% от общего числа семей;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1F60A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 - 17,48% от общего числа семей;</w:t>
      </w:r>
    </w:p>
    <w:p w:rsidR="00D542CF" w:rsidRPr="00AA74B8" w:rsidRDefault="001F60AC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="00AA74B8" w:rsidRPr="00AA74B8">
        <w:rPr>
          <w:rFonts w:hAnsi="Times New Roman" w:cs="Times New Roman"/>
          <w:color w:val="000000"/>
          <w:sz w:val="24"/>
          <w:szCs w:val="24"/>
          <w:lang w:val="ru-RU"/>
        </w:rPr>
        <w:t>год - 18,95% от общего числа семей.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</w:t>
      </w:r>
      <w:r w:rsidR="00C174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районе расположены спортивный комплекс, </w:t>
      </w:r>
      <w:r w:rsidR="00C17402">
        <w:rPr>
          <w:rFonts w:hAnsi="Times New Roman" w:cs="Times New Roman"/>
          <w:color w:val="000000"/>
          <w:sz w:val="24"/>
          <w:szCs w:val="24"/>
          <w:lang w:val="ru-RU"/>
        </w:rPr>
        <w:t>детская школа искусств, библиотека, сельский клуб.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Соседство со школами заставляет развиваться, чтобы быть конкурентоспособными, но при этом не терять своей уникальности. 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со спортивным комплексом 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учащимися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бассейна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</w:p>
    <w:p w:rsidR="00D542CF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 работники,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276"/>
        <w:gridCol w:w="1200"/>
        <w:gridCol w:w="1200"/>
        <w:gridCol w:w="1200"/>
        <w:gridCol w:w="1200"/>
      </w:tblGrid>
      <w:tr w:rsidR="00007F2D" w:rsidRPr="003C7E62" w:rsidTr="006D670A">
        <w:trPr>
          <w:trHeight w:val="980"/>
        </w:trPr>
        <w:tc>
          <w:tcPr>
            <w:tcW w:w="1809" w:type="dxa"/>
          </w:tcPr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Количество</w:t>
            </w:r>
            <w:proofErr w:type="spellEnd"/>
            <w:r w:rsidRPr="003C7E62">
              <w:t xml:space="preserve"> </w:t>
            </w:r>
            <w:proofErr w:type="spellStart"/>
            <w:r w:rsidRPr="003C7E62">
              <w:t>педагогов</w:t>
            </w:r>
            <w:proofErr w:type="spellEnd"/>
            <w:r w:rsidRPr="003C7E62">
              <w:t>: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Образование</w:t>
            </w:r>
            <w:proofErr w:type="spellEnd"/>
            <w:r w:rsidRPr="003C7E62">
              <w:t>: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чел</w:t>
            </w:r>
            <w:proofErr w:type="spellEnd"/>
            <w:r w:rsidRPr="003C7E62">
              <w:t>/%</w:t>
            </w:r>
          </w:p>
        </w:tc>
        <w:tc>
          <w:tcPr>
            <w:tcW w:w="1134" w:type="dxa"/>
          </w:tcPr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Категория</w:t>
            </w:r>
            <w:proofErr w:type="spellEnd"/>
            <w:r w:rsidRPr="003C7E62">
              <w:t>: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чел</w:t>
            </w:r>
            <w:proofErr w:type="spellEnd"/>
            <w:r w:rsidRPr="003C7E62">
              <w:t>/%</w:t>
            </w:r>
          </w:p>
        </w:tc>
        <w:tc>
          <w:tcPr>
            <w:tcW w:w="1276" w:type="dxa"/>
          </w:tcPr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Мужчины</w:t>
            </w:r>
            <w:proofErr w:type="spellEnd"/>
            <w:r w:rsidRPr="003C7E62">
              <w:t>/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Женщины</w:t>
            </w:r>
            <w:proofErr w:type="spellEnd"/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Чел</w:t>
            </w:r>
            <w:proofErr w:type="spellEnd"/>
            <w:r w:rsidRPr="003C7E62">
              <w:t>/%</w:t>
            </w:r>
          </w:p>
        </w:tc>
        <w:tc>
          <w:tcPr>
            <w:tcW w:w="1200" w:type="dxa"/>
          </w:tcPr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spellStart"/>
            <w:r w:rsidRPr="00007F2D">
              <w:rPr>
                <w:lang w:val="ru-RU"/>
              </w:rPr>
              <w:t>Мол.спец</w:t>
            </w:r>
            <w:proofErr w:type="spellEnd"/>
            <w:r w:rsidRPr="00007F2D">
              <w:rPr>
                <w:lang w:val="ru-RU"/>
              </w:rPr>
              <w:t xml:space="preserve"> (до 3 х лет стажа, до 30 лет)</w:t>
            </w:r>
          </w:p>
        </w:tc>
        <w:tc>
          <w:tcPr>
            <w:tcW w:w="1200" w:type="dxa"/>
          </w:tcPr>
          <w:p w:rsid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00" w:type="dxa"/>
          </w:tcPr>
          <w:p w:rsid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30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00" w:type="dxa"/>
          </w:tcPr>
          <w:p w:rsid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35 </w:t>
            </w: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007F2D" w:rsidRPr="003C7E62" w:rsidTr="006D670A">
        <w:trPr>
          <w:trHeight w:val="70"/>
        </w:trPr>
        <w:tc>
          <w:tcPr>
            <w:tcW w:w="1809" w:type="dxa"/>
          </w:tcPr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Административных работников - 2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Всего педагогических работников: 16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sz w:val="28"/>
                <w:lang w:val="ru-RU"/>
              </w:rPr>
            </w:pPr>
            <w:r w:rsidRPr="00007F2D">
              <w:rPr>
                <w:color w:val="333333"/>
                <w:szCs w:val="23"/>
                <w:shd w:val="clear" w:color="auto" w:fill="FFFFFF"/>
                <w:lang w:val="ru-RU"/>
              </w:rPr>
              <w:t>Советник директора по воспитанию и взаимодействию с детскими общественными объединениями - 1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Учителя -  11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lastRenderedPageBreak/>
              <w:t>Психолог - 1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spellStart"/>
            <w:r w:rsidRPr="00007F2D">
              <w:rPr>
                <w:lang w:val="ru-RU"/>
              </w:rPr>
              <w:t>Соцпедагог</w:t>
            </w:r>
            <w:proofErr w:type="spellEnd"/>
            <w:r w:rsidRPr="00007F2D">
              <w:rPr>
                <w:lang w:val="ru-RU"/>
              </w:rPr>
              <w:t xml:space="preserve"> - 1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Библиотекарь(педагог-библиотекарь) и др. – 1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Педагог – организатор «Точки роста» - 1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Педагог доп. образования - 5</w:t>
            </w:r>
          </w:p>
        </w:tc>
        <w:tc>
          <w:tcPr>
            <w:tcW w:w="1134" w:type="dxa"/>
          </w:tcPr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gramStart"/>
            <w:r w:rsidRPr="00007F2D">
              <w:rPr>
                <w:lang w:val="ru-RU"/>
              </w:rPr>
              <w:lastRenderedPageBreak/>
              <w:t>Высшее</w:t>
            </w:r>
            <w:proofErr w:type="gramEnd"/>
            <w:r w:rsidRPr="00007F2D">
              <w:rPr>
                <w:lang w:val="ru-RU"/>
              </w:rPr>
              <w:t xml:space="preserve"> – 15 чел /93,7%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gramStart"/>
            <w:r w:rsidRPr="00007F2D">
              <w:rPr>
                <w:lang w:val="ru-RU"/>
              </w:rPr>
              <w:t>Ср</w:t>
            </w:r>
            <w:proofErr w:type="gramEnd"/>
            <w:r w:rsidRPr="00007F2D">
              <w:rPr>
                <w:lang w:val="ru-RU"/>
              </w:rPr>
              <w:t>/спец – 1 чел / 6,25%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proofErr w:type="gramStart"/>
            <w:r w:rsidRPr="00007F2D">
              <w:rPr>
                <w:lang w:val="ru-RU"/>
              </w:rPr>
              <w:t>Высшая</w:t>
            </w:r>
            <w:proofErr w:type="gramEnd"/>
            <w:r w:rsidRPr="00007F2D">
              <w:rPr>
                <w:lang w:val="ru-RU"/>
              </w:rPr>
              <w:t xml:space="preserve"> 5 чел /31,2%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Первая 9 чел./ 56,2%</w:t>
            </w:r>
          </w:p>
          <w:p w:rsidR="00007F2D" w:rsidRPr="00007F2D" w:rsidRDefault="00007F2D" w:rsidP="00007F2D">
            <w:pPr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007F2D">
              <w:rPr>
                <w:lang w:val="ru-RU"/>
              </w:rPr>
              <w:t>Соответствие-1/6,2%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Без</w:t>
            </w:r>
            <w:proofErr w:type="spellEnd"/>
            <w:r w:rsidRPr="003C7E62">
              <w:t xml:space="preserve"> </w:t>
            </w:r>
            <w:proofErr w:type="spellStart"/>
            <w:r w:rsidRPr="003C7E62">
              <w:t>категории</w:t>
            </w:r>
            <w:proofErr w:type="spellEnd"/>
            <w:r w:rsidRPr="003C7E62">
              <w:t xml:space="preserve"> – 1/</w:t>
            </w:r>
            <w:r>
              <w:t>6,2</w:t>
            </w:r>
            <w:r w:rsidRPr="003C7E62">
              <w:t>%</w:t>
            </w:r>
          </w:p>
        </w:tc>
        <w:tc>
          <w:tcPr>
            <w:tcW w:w="1276" w:type="dxa"/>
          </w:tcPr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 w:rsidRPr="003C7E62">
              <w:t>Мужчины</w:t>
            </w:r>
            <w:proofErr w:type="spellEnd"/>
            <w:r w:rsidRPr="003C7E62">
              <w:t xml:space="preserve"> -2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proofErr w:type="spellStart"/>
            <w:r>
              <w:t>Женщины</w:t>
            </w:r>
            <w:proofErr w:type="spellEnd"/>
            <w:r>
              <w:t xml:space="preserve"> - 14</w:t>
            </w:r>
          </w:p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200" w:type="dxa"/>
          </w:tcPr>
          <w:p w:rsidR="00007F2D" w:rsidRPr="003C7E62" w:rsidRDefault="00007F2D" w:rsidP="00007F2D">
            <w:pPr>
              <w:spacing w:before="0" w:beforeAutospacing="0" w:after="0" w:afterAutospacing="0" w:line="276" w:lineRule="auto"/>
              <w:jc w:val="both"/>
            </w:pPr>
            <w:r>
              <w:t>2/12,5</w:t>
            </w:r>
          </w:p>
        </w:tc>
        <w:tc>
          <w:tcPr>
            <w:tcW w:w="1200" w:type="dxa"/>
          </w:tcPr>
          <w:p w:rsidR="00007F2D" w:rsidRDefault="00007F2D" w:rsidP="00007F2D">
            <w:pPr>
              <w:spacing w:before="0" w:beforeAutospacing="0" w:after="0" w:afterAutospacing="0" w:line="276" w:lineRule="auto"/>
              <w:jc w:val="both"/>
            </w:pPr>
            <w:r>
              <w:t>7/43,7</w:t>
            </w:r>
          </w:p>
        </w:tc>
        <w:tc>
          <w:tcPr>
            <w:tcW w:w="1200" w:type="dxa"/>
          </w:tcPr>
          <w:p w:rsidR="00007F2D" w:rsidRDefault="00007F2D" w:rsidP="00007F2D">
            <w:pPr>
              <w:spacing w:before="0" w:beforeAutospacing="0" w:after="0" w:afterAutospacing="0" w:line="276" w:lineRule="auto"/>
              <w:jc w:val="both"/>
            </w:pPr>
            <w:r>
              <w:t>2/12,5</w:t>
            </w:r>
          </w:p>
        </w:tc>
        <w:tc>
          <w:tcPr>
            <w:tcW w:w="1200" w:type="dxa"/>
          </w:tcPr>
          <w:p w:rsidR="00007F2D" w:rsidRDefault="00007F2D" w:rsidP="00007F2D">
            <w:pPr>
              <w:spacing w:before="0" w:beforeAutospacing="0" w:after="0" w:afterAutospacing="0" w:line="276" w:lineRule="auto"/>
              <w:jc w:val="both"/>
            </w:pPr>
            <w:r>
              <w:t>5/31,2</w:t>
            </w:r>
          </w:p>
        </w:tc>
      </w:tr>
    </w:tbl>
    <w:p w:rsidR="00007F2D" w:rsidRPr="00AA74B8" w:rsidRDefault="00007F2D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Среди педагогического состава есть учителя, отмеченные наградами:</w:t>
      </w:r>
    </w:p>
    <w:p w:rsidR="00D542CF" w:rsidRPr="00AA74B8" w:rsidRDefault="00AA74B8" w:rsidP="00C17402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Почетный работник общего образования РФ –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работник;</w:t>
      </w:r>
    </w:p>
    <w:p w:rsidR="00D542CF" w:rsidRDefault="00AA74B8" w:rsidP="00C17402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Почетная грамота Министерства образования РФ –</w:t>
      </w:r>
      <w:r w:rsidR="00007F2D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работника;</w:t>
      </w:r>
    </w:p>
    <w:p w:rsidR="00007F2D" w:rsidRPr="00AA74B8" w:rsidRDefault="00007F2D" w:rsidP="00007F2D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На данный момент школа полностью укомплектована для реализации образовательных программ общего образования. </w:t>
      </w:r>
    </w:p>
    <w:p w:rsidR="00D542CF" w:rsidRPr="00007F2D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7F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D542CF" w:rsidRPr="00AA74B8" w:rsidRDefault="00AA74B8" w:rsidP="00C17402">
      <w:pPr>
        <w:numPr>
          <w:ilvl w:val="0"/>
          <w:numId w:val="4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результативность реализации программы развития школы на </w:t>
      </w:r>
      <w:r w:rsidR="001F60AC">
        <w:rPr>
          <w:rFonts w:hAnsi="Times New Roman" w:cs="Times New Roman"/>
          <w:color w:val="000000"/>
          <w:sz w:val="24"/>
          <w:szCs w:val="24"/>
          <w:lang w:val="ru-RU"/>
        </w:rPr>
        <w:t xml:space="preserve">2020-2023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годы;</w:t>
      </w:r>
    </w:p>
    <w:p w:rsidR="00D542CF" w:rsidRPr="00AA74B8" w:rsidRDefault="00AA74B8" w:rsidP="00C17402">
      <w:pPr>
        <w:numPr>
          <w:ilvl w:val="0"/>
          <w:numId w:val="4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D542CF" w:rsidRDefault="00AA74B8" w:rsidP="00C17402">
      <w:pPr>
        <w:numPr>
          <w:ilvl w:val="0"/>
          <w:numId w:val="4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42CF" w:rsidRPr="00AA74B8" w:rsidRDefault="00AA74B8" w:rsidP="00C174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4"/>
        <w:gridCol w:w="2178"/>
        <w:gridCol w:w="2324"/>
        <w:gridCol w:w="2291"/>
      </w:tblGrid>
      <w:tr w:rsidR="00D542CF" w:rsidRPr="001F60A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A27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(T)</w:t>
            </w:r>
          </w:p>
        </w:tc>
      </w:tr>
      <w:tr w:rsidR="00A27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</w:t>
            </w:r>
            <w:r w:rsidR="00007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(87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007F2D" w:rsidRDefault="00AA74B8" w:rsidP="00007F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7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2718D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спрос на профильное и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A2718D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</w:t>
            </w:r>
            <w:r w:rsidR="00A27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художественной литературой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D542CF" w:rsidRPr="005C4E5D" w:rsidRDefault="00D542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5C4E5D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E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развития организации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5. Участия в проекте Минпросвещения «Школьный театр».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локальные нормативные акты школы (при необходимости). 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D542CF" w:rsidRPr="00AA74B8" w:rsidRDefault="00AA74B8" w:rsidP="00A2718D">
      <w:pPr>
        <w:numPr>
          <w:ilvl w:val="0"/>
          <w:numId w:val="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D542CF" w:rsidRPr="00AA74B8" w:rsidRDefault="00AA74B8" w:rsidP="00A2718D">
      <w:pPr>
        <w:numPr>
          <w:ilvl w:val="0"/>
          <w:numId w:val="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D542CF" w:rsidRPr="00AA74B8" w:rsidRDefault="00AA74B8" w:rsidP="00A2718D">
      <w:pPr>
        <w:numPr>
          <w:ilvl w:val="0"/>
          <w:numId w:val="5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A2718D" w:rsidRDefault="00A2718D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работников, которых могут призвать на службу. Разработать план мероприятий 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10. Усиление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адаптации иностранных обучающихся.</w:t>
      </w:r>
    </w:p>
    <w:p w:rsidR="00D542CF" w:rsidRPr="00AA74B8" w:rsidRDefault="00AA74B8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мониторинг состояния степени адаптации обучающихся-иностранцев и на его основе разработать план мероприятий по улучшению адаптации и интеграции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детей в образовательный процесс школы. Запланировать диагностические периоды с целью контроля реализации плана мероприятий.</w:t>
      </w:r>
    </w:p>
    <w:p w:rsidR="00D542CF" w:rsidRPr="00AA74B8" w:rsidRDefault="00D542CF" w:rsidP="00A2718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 w:rsidP="00A2718D">
      <w:pPr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2115"/>
        <w:gridCol w:w="1915"/>
        <w:gridCol w:w="1208"/>
        <w:gridCol w:w="1934"/>
        <w:gridCol w:w="1512"/>
      </w:tblGrid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Переход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ФООП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6165DA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6165D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 w:rsidRPr="001F60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6165DA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A27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</w:t>
            </w:r>
            <w:r w:rsidR="00A271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F60AC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работы советника на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программы по открываемым направлениям дополнительного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 w:rsidR="00C206B8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206B8" w:rsidRDefault="00AA74B8" w:rsidP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мероприятий по улучшению условий и охраны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206B8" w:rsidRDefault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мероприятий по улучшению условий и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542CF" w:rsidRPr="00AA74B8" w:rsidRDefault="00AA74B8" w:rsidP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20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</w:t>
            </w:r>
            <w:bookmarkStart w:id="0" w:name="_GoBack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bookmarkEnd w:id="0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206B8" w:rsidRDefault="00AA74B8" w:rsidP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206B8" w:rsidRDefault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схемы перераспределения обязанностей работников, подпадающих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C206B8" w:rsidRDefault="00AA74B8" w:rsidP="00C206B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C20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1F60A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10.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Усиление работы по адаптации иностранных обучающихся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адаптации учащихся-иностранцев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F60AC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адаптации на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F60AC" w:rsidRDefault="00AA74B8" w:rsidP="001F6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6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2CF" w:rsidRDefault="00D542C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542CF" w:rsidRPr="00C206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Расширение перечня образовательных возможностей, социально-образовательных партнерств.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C206B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азвитие проектной деятельности обучающихся.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D542CF" w:rsidRPr="00AA74B8" w:rsidRDefault="00AA74B8" w:rsidP="00C206B8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7"/>
        <w:gridCol w:w="4560"/>
      </w:tblGrid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="00C20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участников образовательных отношений качеством предоставляемых образовательных услуг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эффективности системы дополнительного образования, расширение спектра дополнительных образовательных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учащихся включено в систему дополнительного образования школы.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деятельности школьного театр занято 30 % учащихся.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  <w:tr w:rsidR="00D542CF" w:rsidRPr="001F60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C20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участием детей и родителей на этнической и религиозной почве.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Повысилась успеваемость учеников-иностранцев на 20 %</w:t>
            </w:r>
          </w:p>
        </w:tc>
      </w:tr>
    </w:tbl>
    <w:p w:rsidR="00D542CF" w:rsidRPr="00AA74B8" w:rsidRDefault="00D542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542CF" w:rsidRPr="00AA74B8" w:rsidSect="00D542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F6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31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B0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04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F2D"/>
    <w:rsid w:val="00031A68"/>
    <w:rsid w:val="000B3F3B"/>
    <w:rsid w:val="001F60AC"/>
    <w:rsid w:val="00294BFA"/>
    <w:rsid w:val="002D33B1"/>
    <w:rsid w:val="002D3591"/>
    <w:rsid w:val="003514A0"/>
    <w:rsid w:val="004F7E17"/>
    <w:rsid w:val="005A05CE"/>
    <w:rsid w:val="005C4E5D"/>
    <w:rsid w:val="006165DA"/>
    <w:rsid w:val="00643A00"/>
    <w:rsid w:val="00653AF6"/>
    <w:rsid w:val="007B736D"/>
    <w:rsid w:val="00A2718D"/>
    <w:rsid w:val="00AA74B8"/>
    <w:rsid w:val="00B73A5A"/>
    <w:rsid w:val="00C17402"/>
    <w:rsid w:val="00C206B8"/>
    <w:rsid w:val="00C66063"/>
    <w:rsid w:val="00D542C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6063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rFonts w:ascii="Times New Roman" w:eastAsia="Times New Roman" w:hAnsi="Times New Roman" w:cs="Times New Roman"/>
      <w:lang w:val="ru-RU"/>
    </w:rPr>
  </w:style>
  <w:style w:type="table" w:styleId="a3">
    <w:name w:val="Table Grid"/>
    <w:basedOn w:val="a1"/>
    <w:uiPriority w:val="59"/>
    <w:rsid w:val="000B3F3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6063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rFonts w:ascii="Times New Roman" w:eastAsia="Times New Roman" w:hAnsi="Times New Roman" w:cs="Times New Roman"/>
      <w:lang w:val="ru-RU"/>
    </w:rPr>
  </w:style>
  <w:style w:type="table" w:styleId="a3">
    <w:name w:val="Table Grid"/>
    <w:basedOn w:val="a1"/>
    <w:uiPriority w:val="59"/>
    <w:rsid w:val="000B3F3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Внукова</dc:creator>
  <dc:description>Подготовлено экспертами Актион-МЦФЭР</dc:description>
  <cp:lastModifiedBy>Ирина</cp:lastModifiedBy>
  <cp:revision>2</cp:revision>
  <dcterms:created xsi:type="dcterms:W3CDTF">2024-06-26T04:59:00Z</dcterms:created>
  <dcterms:modified xsi:type="dcterms:W3CDTF">2024-06-26T04:59:00Z</dcterms:modified>
</cp:coreProperties>
</file>